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F38ED96" w:rsidR="00093CA9" w:rsidRDefault="007C2AB6" w:rsidP="00093CA9">
            <w:r w:rsidRPr="007C2AB6">
              <w:t>Dubai’s Carbon Abatement Strategy 2021 - 2030</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8C748CB"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138BC4B" w:rsidR="00093CA9" w:rsidRDefault="00DE3BA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462FE92" w:rsidR="00093CA9" w:rsidRDefault="001A5287" w:rsidP="001A5287">
            <w:pPr>
              <w:jc w:val="both"/>
            </w:pPr>
            <w:r w:rsidRPr="001A5287">
              <w:t>The main aim of the Carbon Abatement Strategy is to manage greenhouse emissions, originally from 2014-2021 however this has been updated towards a 2030 timeline. This will help stakeholders reduce their carbon footprint.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4CCEE86" w:rsidR="00093CA9" w:rsidRDefault="001A528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8073D76" w:rsidR="00093CA9" w:rsidRPr="00173D7C" w:rsidRDefault="001A5287" w:rsidP="00093CA9">
            <w:pPr>
              <w:rPr>
                <w:color w:val="000000" w:themeColor="text1"/>
              </w:rPr>
            </w:pPr>
            <w:r>
              <w:rPr>
                <w:color w:val="000000" w:themeColor="text1"/>
              </w:rPr>
              <w:t>2014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8CE2786" w:rsidR="00093CA9" w:rsidRPr="007419BF" w:rsidRDefault="001A5287" w:rsidP="00093CA9">
            <w:pPr>
              <w:rPr>
                <w:color w:val="000000" w:themeColor="text1"/>
              </w:rPr>
            </w:pPr>
            <w:r>
              <w:rPr>
                <w:color w:val="000000" w:themeColor="text1"/>
              </w:rPr>
              <w:t>2030</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8F100BA" w:rsidR="00093CA9" w:rsidRDefault="001A5287" w:rsidP="00093CA9">
            <w:r>
              <w:t>Supervisory body, governmental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0B5C865" w:rsidR="00093CA9" w:rsidRDefault="001A5287"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1A5287"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AD34F9" w:rsidRDefault="00107CE2" w:rsidP="00DD3144">
            <w:pPr>
              <w:rPr>
                <w:lang w:val="fr-FR"/>
              </w:rPr>
            </w:pPr>
            <w:r w:rsidRPr="00AD34F9">
              <w:rPr>
                <w:lang w:val="fr-FR"/>
              </w:rPr>
              <w:t>Minimum revenue (Enter minimum revenue)</w:t>
            </w:r>
          </w:p>
        </w:tc>
        <w:tc>
          <w:tcPr>
            <w:tcW w:w="4910" w:type="dxa"/>
            <w:gridSpan w:val="7"/>
            <w:shd w:val="clear" w:color="auto" w:fill="auto"/>
            <w:vAlign w:val="center"/>
          </w:tcPr>
          <w:p w14:paraId="2518BD70" w14:textId="77777777" w:rsidR="00524D54" w:rsidRPr="00AD34F9"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52D07466" w:rsidR="00C4670C" w:rsidRPr="00C37D48" w:rsidRDefault="00AD34F9"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44E9A7A0" w:rsidR="004F276F" w:rsidRPr="00C37D48" w:rsidRDefault="00AD34F9" w:rsidP="00C37D48">
            <w:pPr>
              <w:rPr>
                <w:rFonts w:ascii="Calibri" w:hAnsi="Calibri" w:cs="Calibri"/>
              </w:rPr>
            </w:pPr>
            <w:r>
              <w:rPr>
                <w:rFonts w:ascii="Calibri" w:hAnsi="Calibri" w:cs="Calibri"/>
              </w:rPr>
              <w:t>The Dubai Carbon Abatement Strategy set the course of action for the Dubai Government to manage its greenhouse gas emissions from 2014 to 2021, and this has been extended to 2030.</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B6AB852"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3FFD81D6"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482E09DD" w:rsidR="004F276F" w:rsidRPr="00C37D48" w:rsidRDefault="00AD34F9" w:rsidP="00C37D48">
            <w:pPr>
              <w:rPr>
                <w:rFonts w:ascii="Calibri" w:hAnsi="Calibri" w:cs="Calibri"/>
              </w:rPr>
            </w:pPr>
            <w:r>
              <w:rPr>
                <w:rFonts w:ascii="Calibri" w:hAnsi="Calibri" w:cs="Calibri"/>
              </w:rPr>
              <w:t>X</w:t>
            </w: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21DBEB06" w:rsidR="004F276F" w:rsidRPr="00C37D48" w:rsidRDefault="00AD34F9" w:rsidP="00AD34F9">
            <w:pPr>
              <w:jc w:val="both"/>
              <w:rPr>
                <w:rFonts w:ascii="Calibri" w:hAnsi="Calibri" w:cs="Calibri"/>
              </w:rPr>
            </w:pPr>
            <w:r>
              <w:rPr>
                <w:rFonts w:ascii="Calibri" w:hAnsi="Calibri" w:cs="Calibri"/>
              </w:rPr>
              <w:t xml:space="preserve">The Dubai Carbon Abatement Strategy is mainly targeted as an action plan for the Dubai Government and its sub-national stakeholders. The main client for the strategy is the Dubai Supreme Council of Energy. </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1A5287"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AD34F9" w:rsidRDefault="004F276F" w:rsidP="00C37D48">
            <w:pPr>
              <w:rPr>
                <w:rFonts w:ascii="Calibri" w:hAnsi="Calibri" w:cs="Calibri"/>
                <w:lang w:val="fr-FR"/>
              </w:rPr>
            </w:pPr>
            <w:r w:rsidRPr="00AD34F9">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AD34F9"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461C26FE" w:rsidR="004F276F" w:rsidRPr="00C37D48" w:rsidRDefault="00AD34F9" w:rsidP="00C37D48">
            <w:pPr>
              <w:rPr>
                <w:rFonts w:ascii="Calibri" w:hAnsi="Calibri" w:cs="Calibri"/>
              </w:rPr>
            </w:pPr>
            <w:r>
              <w:rPr>
                <w:rFonts w:ascii="Calibri" w:hAnsi="Calibri" w:cs="Calibri"/>
              </w:rPr>
              <w:t>It is not specified. The project is specifically tailored to the Dubai Government.</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4110BB7C" w:rsidR="004F276F" w:rsidRPr="00C37D48" w:rsidRDefault="00AD34F9"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39F55C63" w:rsidR="004F276F" w:rsidRPr="00C37D48" w:rsidRDefault="00AD34F9"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14E621BA" w:rsidR="001F30DE" w:rsidRPr="00C37D48" w:rsidRDefault="00AD34F9"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BA8954A" w:rsidR="001F30DE" w:rsidRPr="00C37D48" w:rsidRDefault="00AD34F9"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D7424FA" w:rsidR="001F30DE" w:rsidRPr="00C37D48" w:rsidRDefault="00AD34F9"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587CB70" w:rsidR="004F48E8" w:rsidRPr="00C37D48" w:rsidRDefault="00AD34F9"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3096D576"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65944AAC" w:rsidR="000A1365" w:rsidRPr="00C37D48" w:rsidRDefault="00AD34F9"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41BA24E1" w:rsidR="00850F36" w:rsidRPr="00C37D48" w:rsidRDefault="00AD34F9"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961746C" w:rsidR="00850F36" w:rsidRPr="00C37D48" w:rsidRDefault="00AD34F9"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1DB950E7" w:rsidR="00850F36" w:rsidRPr="00C37D48" w:rsidRDefault="00AD34F9"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4F7D8738" w:rsidR="00850F36" w:rsidRPr="00C37D48" w:rsidRDefault="00AD34F9"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697F30BC" w:rsidR="00850F36" w:rsidRPr="00C37D48" w:rsidRDefault="00AD34F9"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30EC04C1" w:rsidR="00850F36" w:rsidRPr="00C37D48" w:rsidRDefault="00AD34F9" w:rsidP="00C37D48">
            <w:pPr>
              <w:rPr>
                <w:rFonts w:ascii="Calibri" w:hAnsi="Calibri" w:cs="Calibri"/>
              </w:rPr>
            </w:pPr>
            <w:r>
              <w:rPr>
                <w:rFonts w:ascii="Calibri" w:hAnsi="Calibri" w:cs="Calibri"/>
              </w:rPr>
              <w:t>X</w:t>
            </w:r>
          </w:p>
        </w:tc>
        <w:tc>
          <w:tcPr>
            <w:tcW w:w="1334" w:type="dxa"/>
            <w:shd w:val="clear" w:color="auto" w:fill="auto"/>
            <w:vAlign w:val="center"/>
          </w:tcPr>
          <w:p w14:paraId="0D1D8855" w14:textId="3FFEE6E0"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4D2649B7" w:rsidR="00850F36" w:rsidRPr="00C37D48" w:rsidRDefault="00AD34F9"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24EDAD83" w:rsidR="00850F36" w:rsidRPr="00C37D48" w:rsidRDefault="00AD34F9"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2D800FDF" w:rsidR="00850F36" w:rsidRPr="00C37D48" w:rsidRDefault="00AD34F9" w:rsidP="00C37D48">
            <w:pPr>
              <w:rPr>
                <w:rFonts w:ascii="Calibri" w:hAnsi="Calibri" w:cs="Calibri"/>
              </w:rPr>
            </w:pPr>
            <w:r>
              <w:rPr>
                <w:rFonts w:ascii="Calibri" w:hAnsi="Calibri" w:cs="Calibri"/>
              </w:rPr>
              <w:t>X</w:t>
            </w: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5ABC5083" w:rsidR="00850F36" w:rsidRPr="00C37D48" w:rsidRDefault="00AD34F9"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0569A668" w:rsidR="00850F36" w:rsidRPr="00C37D48" w:rsidRDefault="00AD34F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1219E13" w:rsidR="00850F36" w:rsidRPr="00C37D48" w:rsidRDefault="00AD34F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0501912A" w:rsidR="00850F36" w:rsidRPr="00C37D48" w:rsidRDefault="00AD34F9"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372F5296" w:rsidR="00D9431B" w:rsidRPr="00C37D48" w:rsidRDefault="00AD34F9" w:rsidP="00C37D48">
            <w:pPr>
              <w:rPr>
                <w:rFonts w:ascii="Calibri" w:hAnsi="Calibri" w:cs="Calibri"/>
              </w:rPr>
            </w:pPr>
            <w:r>
              <w:rPr>
                <w:rFonts w:ascii="Calibri" w:hAnsi="Calibri" w:cs="Calibri"/>
              </w:rPr>
              <w:t xml:space="preserve">The aim of the policy tool is to identify feasible methods to set emission reduction targets and reduction measures by incorporating input received from various stakeholders. It does not specify the method in which such goals are to be achieved. </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1D25ADBF" w:rsidR="000A1365" w:rsidRPr="00C37D48" w:rsidRDefault="00AD34F9"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49874257" w:rsidR="00C81DE5" w:rsidRPr="00C37D48" w:rsidRDefault="00AD34F9"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6508E828" w:rsidR="000A1365" w:rsidRPr="00C37D48" w:rsidRDefault="00AD34F9"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21BF3D98" w:rsidR="000A1365" w:rsidRPr="00C37D48" w:rsidRDefault="00AD34F9"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40AABBBF" w:rsidR="000A1365" w:rsidRPr="00C37D48" w:rsidRDefault="00AD34F9"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24085A6E" w:rsidR="000A1365" w:rsidRPr="00C37D48" w:rsidRDefault="00AD34F9" w:rsidP="00C37D48">
            <w:pPr>
              <w:rPr>
                <w:rFonts w:ascii="Calibri" w:hAnsi="Calibri" w:cs="Calibri"/>
              </w:rPr>
            </w:pPr>
            <w:r>
              <w:rPr>
                <w:rFonts w:ascii="Calibri" w:hAnsi="Calibri" w:cs="Calibri"/>
              </w:rPr>
              <w:t xml:space="preserve">The policy tool states that part of its scope will be to assist with setting emission reduction targets. However, the implementation of the same and the actual target is not specified. </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6F81F5D1" w:rsidR="000A1365" w:rsidRPr="00C37D48" w:rsidRDefault="00AD34F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67C0342E" w:rsidR="000A1365" w:rsidRPr="00C37D48" w:rsidRDefault="00AD34F9"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833EF29"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3B6ACE4A" w:rsidR="00D9431B" w:rsidRPr="00C37D48" w:rsidRDefault="00EB2BC2" w:rsidP="00C37D48">
            <w:pPr>
              <w:rPr>
                <w:rFonts w:ascii="Calibri" w:hAnsi="Calibri" w:cs="Calibri"/>
              </w:rPr>
            </w:pPr>
            <w:r>
              <w:rPr>
                <w:rFonts w:ascii="Calibri" w:hAnsi="Calibri" w:cs="Calibri"/>
              </w:rPr>
              <w:t>X</w:t>
            </w: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091BB8D5" w:rsidR="00D9431B" w:rsidRPr="00C37D48" w:rsidRDefault="00EB2BC2" w:rsidP="00C37D48">
            <w:pPr>
              <w:rPr>
                <w:rFonts w:ascii="Calibri" w:hAnsi="Calibri" w:cs="Calibri"/>
              </w:rPr>
            </w:pPr>
            <w:r>
              <w:rPr>
                <w:rFonts w:ascii="Calibri" w:hAnsi="Calibri" w:cs="Calibri"/>
              </w:rPr>
              <w:t xml:space="preserve">The policy tool recommends the review of the tool against the global standards in carbon accounting and greenhouse gas mitigation (IPCC and </w:t>
            </w:r>
            <w:proofErr w:type="spellStart"/>
            <w:r>
              <w:rPr>
                <w:rFonts w:ascii="Calibri" w:hAnsi="Calibri" w:cs="Calibri"/>
              </w:rPr>
              <w:t>C40</w:t>
            </w:r>
            <w:proofErr w:type="spellEnd"/>
            <w:r>
              <w:rPr>
                <w:rFonts w:ascii="Calibri" w:hAnsi="Calibri" w:cs="Calibri"/>
              </w:rPr>
              <w:t xml:space="preserve">). </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3AE6F0B" w:rsidR="00890032" w:rsidRPr="00C37D48" w:rsidRDefault="00AD34F9"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5290AA40" w:rsidR="003618D4" w:rsidRPr="00C37D48" w:rsidRDefault="00EB2BC2"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2E5D044E" w:rsidR="003618D4" w:rsidRPr="00C37D48" w:rsidRDefault="00EB2BC2"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12E03198" w:rsidR="003618D4" w:rsidRPr="00C37D48" w:rsidRDefault="00EB2BC2"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58FDF579" w:rsidR="003618D4" w:rsidRPr="00C37D48" w:rsidRDefault="00EB2BC2"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37708A39"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3736E57" w:rsidR="003618D4" w:rsidRPr="00C37D48" w:rsidRDefault="00EB2BC2"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D386CDB" w:rsidR="005733AF" w:rsidRPr="00C37D48" w:rsidRDefault="00EB2BC2" w:rsidP="00EB2BC2">
            <w:pPr>
              <w:jc w:val="both"/>
              <w:rPr>
                <w:rFonts w:ascii="Calibri" w:hAnsi="Calibri" w:cs="Calibri"/>
              </w:rPr>
            </w:pPr>
            <w:r>
              <w:rPr>
                <w:rFonts w:ascii="Calibri" w:hAnsi="Calibri" w:cs="Calibri"/>
              </w:rPr>
              <w:t xml:space="preserve">The policy tool provides a high level description of the services provided and the approach taken in respect of the strategy. This includes reviewing the methodology and related assumptions of the Dubai Carbon Abatement Strategy 2021 against global standards in carbon accounting and greenhouse gas mitigation. It also recommends necessary adjustments to the baseline year if required and setting emission reduction targets. It also includes the review of current structure of the strategy, its sectors and the methodology used for calculations to ensure they are compatible with the global standards in carbon accounting and greenhouse gas mitigation.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00D9B27B" w:rsidR="00E7486E" w:rsidRPr="00C37D48" w:rsidRDefault="00EB2BC2"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30DF2F17" w:rsidR="00E7486E" w:rsidRPr="00C37D48" w:rsidRDefault="00EB2BC2" w:rsidP="00C37D48">
            <w:pPr>
              <w:rPr>
                <w:rFonts w:ascii="Calibri" w:hAnsi="Calibri" w:cs="Calibri"/>
              </w:rPr>
            </w:pPr>
            <w:r>
              <w:rPr>
                <w:rFonts w:ascii="Calibri" w:hAnsi="Calibri" w:cs="Calibri"/>
              </w:rPr>
              <w:t>The policy tool encourages the update of the policy tool to ensure it is following best practices and stress testing the selected methodology and strategy structure to ensure they are fit for purpose into the future. It also recommends setting emission reduction targets and reduction measures. The aim of the policy tool is to ensure a long term strategy to reduce carbon emissions and to influence policy while monitoring progress.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09B30F60" w:rsidR="00671EA4" w:rsidRPr="00C37D48" w:rsidRDefault="00EB2BC2"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5E6B7C8" w:rsidR="00B610C2" w:rsidRPr="00610F28" w:rsidRDefault="00AD34F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lastRenderedPageBreak/>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F257C1A" w:rsidR="00B610C2" w:rsidRPr="00610F28" w:rsidRDefault="00AD34F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C16C271" w:rsidR="00B610C2" w:rsidRPr="00610F28" w:rsidRDefault="00AD34F9"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02E5074" w:rsidR="00B610C2" w:rsidRPr="00610F28" w:rsidRDefault="00AD34F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2BD13F18" w:rsidR="00B610C2" w:rsidRPr="00610F28" w:rsidRDefault="00AD34F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56E441A" w:rsidR="00B610C2" w:rsidRPr="00610F28" w:rsidRDefault="00AD34F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2375EC1" w:rsidR="00B610C2" w:rsidRPr="00610F28" w:rsidRDefault="00AD34F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13AECA0" w:rsidR="00B610C2" w:rsidRPr="00610F28" w:rsidRDefault="00AD34F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C94A026" w:rsidR="00B610C2" w:rsidRPr="00610F28" w:rsidRDefault="00AD34F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CD0AC77" w:rsidR="00B610C2" w:rsidRPr="00610F28" w:rsidRDefault="00AD34F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35619424" w:rsidR="00B610C2" w:rsidRPr="00610F28" w:rsidRDefault="00EB2BC2"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8346ED6" w:rsidR="00B610C2" w:rsidRPr="00610F28" w:rsidRDefault="00AC2AC7" w:rsidP="00610F28">
            <w:pPr>
              <w:rPr>
                <w:rFonts w:ascii="Calibri" w:hAnsi="Calibri" w:cs="Calibri"/>
              </w:rPr>
            </w:pPr>
            <w:hyperlink r:id="rId17" w:history="1">
              <w:r w:rsidRPr="00AC2AC7">
                <w:rPr>
                  <w:rStyle w:val="Hyperlink"/>
                  <w:rFonts w:ascii="Calibri" w:hAnsi="Calibri" w:cs="Calibri"/>
                </w:rPr>
                <w:t>IPCC</w:t>
              </w:r>
            </w:hyperlink>
            <w:r>
              <w:rPr>
                <w:rFonts w:ascii="Calibri" w:hAnsi="Calibri" w:cs="Calibri"/>
              </w:rPr>
              <w:t xml:space="preserve"> and </w:t>
            </w:r>
            <w:hyperlink r:id="rId18" w:history="1">
              <w:proofErr w:type="spellStart"/>
              <w:r w:rsidRPr="00AC2AC7">
                <w:rPr>
                  <w:rStyle w:val="Hyperlink"/>
                  <w:rFonts w:ascii="Calibri" w:hAnsi="Calibri" w:cs="Calibri"/>
                </w:rPr>
                <w:t>C40</w:t>
              </w:r>
              <w:proofErr w:type="spellEnd"/>
            </w:hyperlink>
            <w:r>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1A5287"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AD34F9" w:rsidRDefault="00C66EE0" w:rsidP="00610F28">
            <w:pPr>
              <w:rPr>
                <w:rFonts w:ascii="Calibri" w:hAnsi="Calibri" w:cs="Calibri"/>
                <w:lang w:val="fr-FR"/>
              </w:rPr>
            </w:pPr>
            <w:r w:rsidRPr="00AD34F9">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AD34F9"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1A5287"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AD34F9" w:rsidRDefault="00092534" w:rsidP="00CF2E7C">
            <w:pPr>
              <w:rPr>
                <w:rFonts w:ascii="Calibri" w:hAnsi="Calibri" w:cs="Calibri"/>
                <w:lang w:val="fr-FR"/>
              </w:rPr>
            </w:pPr>
            <w:r w:rsidRPr="00AD34F9">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AD34F9"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A5287"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AD34F9" w:rsidRDefault="00DD292A" w:rsidP="00CF2E7C">
            <w:pPr>
              <w:rPr>
                <w:rFonts w:ascii="Calibri" w:hAnsi="Calibri" w:cs="Calibri"/>
                <w:lang w:val="fr-FR"/>
              </w:rPr>
            </w:pPr>
            <w:r w:rsidRPr="00AD34F9">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AD34F9"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A5287"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AD34F9" w:rsidRDefault="002F0752" w:rsidP="00CF2E7C">
            <w:pPr>
              <w:rPr>
                <w:rFonts w:ascii="Calibri" w:hAnsi="Calibri" w:cs="Calibri"/>
                <w:lang w:val="fr-FR"/>
              </w:rPr>
            </w:pPr>
            <w:r w:rsidRPr="00AD34F9">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AD34F9"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33FEAA" w14:textId="77777777" w:rsidR="003E6D87" w:rsidRDefault="003E6D87" w:rsidP="00874E39">
      <w:r>
        <w:separator/>
      </w:r>
    </w:p>
  </w:endnote>
  <w:endnote w:type="continuationSeparator" w:id="0">
    <w:p w14:paraId="2DBCB199" w14:textId="77777777" w:rsidR="003E6D87" w:rsidRDefault="003E6D87" w:rsidP="00874E39">
      <w:r>
        <w:continuationSeparator/>
      </w:r>
    </w:p>
  </w:endnote>
  <w:endnote w:type="continuationNotice" w:id="1">
    <w:p w14:paraId="08DFB9EF" w14:textId="77777777" w:rsidR="003E6D87" w:rsidRDefault="003E6D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7F0DF1" w14:textId="77777777" w:rsidR="003E6D87" w:rsidRDefault="003E6D87" w:rsidP="00874E39">
      <w:r>
        <w:separator/>
      </w:r>
    </w:p>
  </w:footnote>
  <w:footnote w:type="continuationSeparator" w:id="0">
    <w:p w14:paraId="63C8449C" w14:textId="77777777" w:rsidR="003E6D87" w:rsidRDefault="003E6D87" w:rsidP="00874E39">
      <w:r>
        <w:continuationSeparator/>
      </w:r>
    </w:p>
  </w:footnote>
  <w:footnote w:type="continuationNotice" w:id="1">
    <w:p w14:paraId="4A05BED8" w14:textId="77777777" w:rsidR="003E6D87" w:rsidRDefault="003E6D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287"/>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0AB"/>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6D87"/>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67C0E"/>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96C"/>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D5C"/>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85B"/>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2AC7"/>
    <w:rsid w:val="00AC6ECF"/>
    <w:rsid w:val="00AC7B6B"/>
    <w:rsid w:val="00AD1216"/>
    <w:rsid w:val="00AD1BC7"/>
    <w:rsid w:val="00AD34F9"/>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1B48"/>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BC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c40.org/"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ipcc.ch/about/"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111</Pages>
  <Words>22114</Words>
  <Characters>126052</Characters>
  <Application>Microsoft Office Word</Application>
  <DocSecurity>0</DocSecurity>
  <Lines>1050</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4</cp:revision>
  <cp:lastPrinted>2025-03-21T00:14:00Z</cp:lastPrinted>
  <dcterms:created xsi:type="dcterms:W3CDTF">2025-07-04T09:30:00Z</dcterms:created>
  <dcterms:modified xsi:type="dcterms:W3CDTF">2025-07-06T11:18:00Z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